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C9C2F" w14:textId="435DC89A" w:rsidR="00F33EAD" w:rsidRDefault="00E1524A" w:rsidP="005D0DFC">
      <w:pPr>
        <w:jc w:val="center"/>
      </w:pPr>
      <w:r>
        <w:rPr>
          <w:noProof/>
        </w:rPr>
        <w:drawing>
          <wp:inline distT="0" distB="0" distL="0" distR="0" wp14:anchorId="7FE59D80" wp14:editId="06B59967">
            <wp:extent cx="2085975" cy="1084707"/>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C_G-2016_2C_RGB_blue-black.jpg"/>
                    <pic:cNvPicPr/>
                  </pic:nvPicPr>
                  <pic:blipFill>
                    <a:blip r:embed="rId5">
                      <a:extLst>
                        <a:ext uri="{28A0092B-C50C-407E-A947-70E740481C1C}">
                          <a14:useLocalDpi xmlns:a14="http://schemas.microsoft.com/office/drawing/2010/main" val="0"/>
                        </a:ext>
                      </a:extLst>
                    </a:blip>
                    <a:stretch>
                      <a:fillRect/>
                    </a:stretch>
                  </pic:blipFill>
                  <pic:spPr>
                    <a:xfrm>
                      <a:off x="0" y="0"/>
                      <a:ext cx="2095478" cy="1089649"/>
                    </a:xfrm>
                    <a:prstGeom prst="rect">
                      <a:avLst/>
                    </a:prstGeom>
                  </pic:spPr>
                </pic:pic>
              </a:graphicData>
            </a:graphic>
          </wp:inline>
        </w:drawing>
      </w:r>
    </w:p>
    <w:p w14:paraId="1A909ACF" w14:textId="77777777" w:rsidR="00F33EAD" w:rsidRDefault="00F33EAD" w:rsidP="005D0DFC">
      <w:pPr>
        <w:pStyle w:val="Standard"/>
        <w:jc w:val="center"/>
      </w:pPr>
    </w:p>
    <w:p w14:paraId="388FB89D" w14:textId="77777777" w:rsidR="00F33EAD" w:rsidRPr="007B32CA" w:rsidRDefault="00F33EAD" w:rsidP="006B0157">
      <w:pPr>
        <w:pStyle w:val="Standard"/>
        <w:jc w:val="center"/>
        <w:outlineLvl w:val="0"/>
        <w:rPr>
          <w:rFonts w:ascii="Arial" w:hAnsi="Arial" w:cs="Arial"/>
          <w:b/>
          <w:sz w:val="36"/>
          <w:szCs w:val="36"/>
        </w:rPr>
      </w:pPr>
      <w:r w:rsidRPr="007B32CA">
        <w:rPr>
          <w:rFonts w:ascii="Arial" w:hAnsi="Arial" w:cs="Arial"/>
          <w:b/>
          <w:sz w:val="36"/>
          <w:szCs w:val="36"/>
        </w:rPr>
        <w:t>Press Release</w:t>
      </w:r>
    </w:p>
    <w:p w14:paraId="05D36A4E" w14:textId="77777777" w:rsidR="00BF785F" w:rsidRDefault="00BF785F" w:rsidP="00B759EC"/>
    <w:p w14:paraId="65C9BF79" w14:textId="77777777" w:rsidR="00B673A9" w:rsidRPr="00B673A9" w:rsidRDefault="00B673A9" w:rsidP="00B673A9">
      <w:pPr>
        <w:spacing w:after="0" w:line="675" w:lineRule="atLeast"/>
        <w:textAlignment w:val="baseline"/>
        <w:outlineLvl w:val="0"/>
        <w:rPr>
          <w:rFonts w:ascii="gotham-medium" w:hAnsi="gotham-medium"/>
          <w:color w:val="0E2A59"/>
          <w:spacing w:val="-23"/>
          <w:kern w:val="36"/>
          <w:sz w:val="45"/>
          <w:szCs w:val="45"/>
        </w:rPr>
      </w:pPr>
      <w:r w:rsidRPr="00B673A9">
        <w:rPr>
          <w:rFonts w:ascii="gotham-medium" w:hAnsi="gotham-medium"/>
          <w:color w:val="0E2A59"/>
          <w:spacing w:val="-23"/>
          <w:kern w:val="36"/>
          <w:sz w:val="45"/>
          <w:szCs w:val="45"/>
        </w:rPr>
        <w:t>Dec Group appoints PCS as Northeast US agent</w:t>
      </w:r>
    </w:p>
    <w:p w14:paraId="52E57A8E" w14:textId="77777777" w:rsidR="00B673A9" w:rsidRDefault="00B673A9" w:rsidP="00B673A9">
      <w:pPr>
        <w:spacing w:line="420" w:lineRule="atLeast"/>
        <w:textAlignment w:val="center"/>
        <w:rPr>
          <w:rFonts w:ascii="MercuryDisplay-Roman" w:hAnsi="MercuryDisplay-Roman"/>
          <w:color w:val="242424"/>
          <w:sz w:val="22"/>
          <w:szCs w:val="22"/>
        </w:rPr>
      </w:pPr>
    </w:p>
    <w:p w14:paraId="70C47F7D" w14:textId="2F545FA1" w:rsidR="00B673A9" w:rsidRPr="00B673A9" w:rsidRDefault="00B673A9" w:rsidP="00B673A9">
      <w:pPr>
        <w:spacing w:line="420" w:lineRule="atLeast"/>
        <w:textAlignment w:val="center"/>
        <w:rPr>
          <w:rFonts w:ascii="MercuryDisplay-Roman" w:hAnsi="MercuryDisplay-Roman"/>
          <w:color w:val="242424"/>
          <w:sz w:val="22"/>
          <w:szCs w:val="22"/>
        </w:rPr>
      </w:pPr>
      <w:r>
        <w:rPr>
          <w:rFonts w:ascii="MercuryDisplay-Roman" w:hAnsi="MercuryDisplay-Roman"/>
          <w:color w:val="242424"/>
          <w:sz w:val="22"/>
          <w:szCs w:val="22"/>
        </w:rPr>
        <w:t>December 4,</w:t>
      </w:r>
      <w:r w:rsidRPr="00B673A9">
        <w:rPr>
          <w:rFonts w:ascii="MercuryDisplay-Roman" w:hAnsi="MercuryDisplay-Roman"/>
          <w:color w:val="242424"/>
          <w:sz w:val="22"/>
          <w:szCs w:val="22"/>
        </w:rPr>
        <w:t xml:space="preserve"> 2020</w:t>
      </w:r>
    </w:p>
    <w:p w14:paraId="3D5BD94B" w14:textId="760319F9" w:rsidR="00B673A9" w:rsidRPr="00B673A9" w:rsidRDefault="00B673A9" w:rsidP="00B673A9">
      <w:pPr>
        <w:spacing w:after="0" w:line="420" w:lineRule="atLeast"/>
        <w:textAlignment w:val="baseline"/>
        <w:rPr>
          <w:rFonts w:ascii="MercuryDisplay-Roman" w:hAnsi="MercuryDisplay-Roman"/>
          <w:color w:val="242424"/>
          <w:sz w:val="22"/>
          <w:szCs w:val="22"/>
        </w:rPr>
      </w:pPr>
      <w:proofErr w:type="spellStart"/>
      <w:r w:rsidRPr="00B673A9">
        <w:rPr>
          <w:rFonts w:ascii="MercuryDisplay-Roman" w:hAnsi="MercuryDisplay-Roman"/>
          <w:color w:val="242424"/>
          <w:sz w:val="22"/>
          <w:szCs w:val="22"/>
        </w:rPr>
        <w:t>Ecublens</w:t>
      </w:r>
      <w:proofErr w:type="spellEnd"/>
      <w:r w:rsidRPr="00B673A9">
        <w:rPr>
          <w:rFonts w:ascii="MercuryDisplay-Roman" w:hAnsi="MercuryDisplay-Roman"/>
          <w:color w:val="242424"/>
          <w:sz w:val="22"/>
          <w:szCs w:val="22"/>
        </w:rPr>
        <w:t>, Switzerland: –Dec Group has appointed one of North America’s leading containment and process representatives, Process Control Solutions (PCS) as a supplementary agent for the Northeastern United States.</w:t>
      </w:r>
    </w:p>
    <w:p w14:paraId="07ABE7E5"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PCS will carry the full range of Dec Group’s present integrated high containment manufacturing and packaging solutions based on their PTS Powder Transfer System® handling, filling, blending, micronizing and barrier technology.</w:t>
      </w:r>
    </w:p>
    <w:p w14:paraId="70086EA6" w14:textId="77777777" w:rsidR="00B673A9" w:rsidRDefault="00B673A9" w:rsidP="00B673A9">
      <w:pPr>
        <w:spacing w:after="0" w:line="390" w:lineRule="atLeast"/>
        <w:textAlignment w:val="baseline"/>
        <w:outlineLvl w:val="1"/>
        <w:rPr>
          <w:rFonts w:ascii="gotham-medium" w:hAnsi="gotham-medium"/>
          <w:b/>
          <w:bCs/>
          <w:color w:val="0E2A59"/>
          <w:sz w:val="30"/>
          <w:szCs w:val="30"/>
          <w:bdr w:val="none" w:sz="0" w:space="0" w:color="auto" w:frame="1"/>
        </w:rPr>
      </w:pPr>
    </w:p>
    <w:p w14:paraId="68EBE0E7" w14:textId="77777777" w:rsidR="00B673A9" w:rsidRPr="00B673A9" w:rsidRDefault="00B673A9" w:rsidP="00B673A9">
      <w:pPr>
        <w:spacing w:after="0" w:line="390" w:lineRule="atLeast"/>
        <w:textAlignment w:val="baseline"/>
        <w:outlineLvl w:val="1"/>
        <w:rPr>
          <w:rFonts w:ascii="gotham-medium" w:hAnsi="gotham-medium"/>
          <w:color w:val="0E2A59"/>
          <w:sz w:val="30"/>
          <w:szCs w:val="30"/>
        </w:rPr>
      </w:pPr>
      <w:r w:rsidRPr="00B673A9">
        <w:rPr>
          <w:rFonts w:ascii="gotham-medium" w:hAnsi="gotham-medium"/>
          <w:b/>
          <w:bCs/>
          <w:color w:val="0E2A59"/>
          <w:sz w:val="30"/>
          <w:szCs w:val="30"/>
          <w:bdr w:val="none" w:sz="0" w:space="0" w:color="auto" w:frame="1"/>
        </w:rPr>
        <w:t>Supply and support</w:t>
      </w:r>
    </w:p>
    <w:p w14:paraId="3C1FFE45"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From its sites near Boston and Philadelphia, PCS will be able to supply and support Dec systems in the states of Connecticut, Delaware, Maine, Maryland, Massachusetts, New Hampshire, New Jersey, New York, Pennsylvania, Rhode Island, and Vermont, along with Washington DC.</w:t>
      </w:r>
    </w:p>
    <w:p w14:paraId="326A7CAD"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The agreement is driven by rising demand for Dec solutions across North America.</w:t>
      </w:r>
    </w:p>
    <w:p w14:paraId="3A3DC9FF"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A key factor in selection of PCS to represent Dec Group was the American company’s commitment to providing a total service, recognizing the need of in-depth understanding of Dec systems and engineering to be able to develop tailored equipment solutions to fit end-users’ projects and budget.</w:t>
      </w:r>
    </w:p>
    <w:p w14:paraId="6F7B0A9C"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Process Control Solutions is able to undertake detailed project planning, sometimes years ahead of installation, supported by Dec’s highly experienced technical sales team.</w:t>
      </w:r>
    </w:p>
    <w:p w14:paraId="0E89C6A0"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489B75F9"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0F09A9E0"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00C6B6BE"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625D4B9F"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302B003C"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7CB4CB32"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5E52EDBE" w14:textId="77777777" w:rsidR="00B673A9" w:rsidRPr="00B673A9" w:rsidRDefault="00B673A9" w:rsidP="00B673A9">
      <w:pPr>
        <w:spacing w:after="0" w:line="390" w:lineRule="atLeast"/>
        <w:textAlignment w:val="baseline"/>
        <w:outlineLvl w:val="2"/>
        <w:rPr>
          <w:rFonts w:ascii="gotham-medium" w:hAnsi="gotham-medium"/>
          <w:color w:val="0E2A59"/>
          <w:sz w:val="30"/>
          <w:szCs w:val="30"/>
        </w:rPr>
      </w:pPr>
      <w:r w:rsidRPr="00B673A9">
        <w:rPr>
          <w:rFonts w:ascii="gotham-medium" w:hAnsi="gotham-medium"/>
          <w:color w:val="0E2A59"/>
          <w:sz w:val="30"/>
          <w:szCs w:val="30"/>
        </w:rPr>
        <w:t>About Dec Group</w:t>
      </w:r>
    </w:p>
    <w:p w14:paraId="2E778198"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Dec (Dietrich Engineering Consultants) Group is a leading global provider of contained powder handling systems and is recognized as a world-leading expert in process containment technologies. It has been supplying the pharmaceutical, chemical, food and cosmetic industries for more than 30 years.</w:t>
      </w:r>
    </w:p>
    <w:p w14:paraId="39B36974" w14:textId="7DECD564"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Headquartered near Lausanne, Switzerland, Dec Group has a global presence with subsidiaries and agents in more than 30 countries including subsidiaries in the UK, Ireland, Germany, Poland, the Netherlands, India, China and the USA.</w:t>
      </w:r>
    </w:p>
    <w:p w14:paraId="32E15AB0" w14:textId="77777777"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In excess of 600 companies worldwide have successfully integrated more than 9’000 Dec systems into their production sites. These include a wide range of patented products that enhance safety, hygiene, containment, reliability and productivity in powder handling.</w:t>
      </w:r>
    </w:p>
    <w:p w14:paraId="0A60D9B9" w14:textId="3ADA881E"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 xml:space="preserve">Dec offers innovative approaches across the range of powder handling and process containment applications, including transfer, micronizing, filling/emptying, sampling, blending, dosing, aseptic solutions, milling, </w:t>
      </w:r>
      <w:proofErr w:type="gramStart"/>
      <w:r w:rsidRPr="00B673A9">
        <w:rPr>
          <w:rFonts w:ascii="MercuryDisplay-Roman" w:hAnsi="MercuryDisplay-Roman"/>
          <w:color w:val="242424"/>
          <w:sz w:val="22"/>
          <w:szCs w:val="22"/>
        </w:rPr>
        <w:t>isolators</w:t>
      </w:r>
      <w:proofErr w:type="gramEnd"/>
      <w:r w:rsidRPr="00B673A9">
        <w:rPr>
          <w:rFonts w:ascii="MercuryDisplay-Roman" w:hAnsi="MercuryDisplay-Roman"/>
          <w:color w:val="242424"/>
          <w:sz w:val="22"/>
          <w:szCs w:val="22"/>
        </w:rPr>
        <w:t xml:space="preserve"> and advanced cleaning (CIP/SIP) features.</w:t>
      </w:r>
    </w:p>
    <w:p w14:paraId="408D4222" w14:textId="556E83F5"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Further information at: </w:t>
      </w:r>
      <w:hyperlink r:id="rId6" w:tgtFrame="_blank" w:history="1">
        <w:r w:rsidRPr="00B673A9">
          <w:rPr>
            <w:rFonts w:ascii="MercuryDisplay-Roman" w:hAnsi="MercuryDisplay-Roman"/>
            <w:b/>
            <w:bCs/>
            <w:color w:val="0E2A59"/>
            <w:sz w:val="22"/>
            <w:szCs w:val="22"/>
            <w:bdr w:val="none" w:sz="0" w:space="0" w:color="auto" w:frame="1"/>
          </w:rPr>
          <w:t>https://www.dec-group.net</w:t>
        </w:r>
      </w:hyperlink>
    </w:p>
    <w:p w14:paraId="2480C557" w14:textId="77777777" w:rsidR="00B673A9" w:rsidRDefault="00B673A9" w:rsidP="00B673A9">
      <w:pPr>
        <w:spacing w:after="0" w:line="390" w:lineRule="atLeast"/>
        <w:textAlignment w:val="baseline"/>
        <w:outlineLvl w:val="2"/>
        <w:rPr>
          <w:rFonts w:ascii="gotham-medium" w:hAnsi="gotham-medium"/>
          <w:color w:val="0E2A59"/>
          <w:sz w:val="30"/>
          <w:szCs w:val="30"/>
        </w:rPr>
      </w:pPr>
    </w:p>
    <w:p w14:paraId="062EE779" w14:textId="77777777" w:rsidR="00B673A9" w:rsidRPr="00B673A9" w:rsidRDefault="00B673A9" w:rsidP="00B673A9">
      <w:pPr>
        <w:spacing w:after="0" w:line="390" w:lineRule="atLeast"/>
        <w:textAlignment w:val="baseline"/>
        <w:outlineLvl w:val="2"/>
        <w:rPr>
          <w:rFonts w:ascii="gotham-medium" w:hAnsi="gotham-medium"/>
          <w:color w:val="0E2A59"/>
          <w:sz w:val="30"/>
          <w:szCs w:val="30"/>
        </w:rPr>
      </w:pPr>
      <w:r w:rsidRPr="00B673A9">
        <w:rPr>
          <w:rFonts w:ascii="gotham-medium" w:hAnsi="gotham-medium"/>
          <w:color w:val="0E2A59"/>
          <w:sz w:val="30"/>
          <w:szCs w:val="30"/>
        </w:rPr>
        <w:t>About PCS Process Control Solutions</w:t>
      </w:r>
    </w:p>
    <w:p w14:paraId="5072CD9F" w14:textId="10ABF0CE" w:rsidR="00B673A9" w:rsidRPr="00B673A9" w:rsidRDefault="00B673A9" w:rsidP="00B673A9">
      <w:pPr>
        <w:spacing w:after="0" w:line="390" w:lineRule="atLeast"/>
        <w:textAlignment w:val="baseline"/>
        <w:outlineLvl w:val="2"/>
        <w:rPr>
          <w:rFonts w:ascii="MercuryDisplay-Roman" w:hAnsi="MercuryDisplay-Roman"/>
          <w:color w:val="242424"/>
          <w:sz w:val="22"/>
          <w:szCs w:val="22"/>
        </w:rPr>
      </w:pPr>
      <w:r w:rsidRPr="00B673A9">
        <w:rPr>
          <w:rFonts w:ascii="MercuryDisplay-Roman" w:hAnsi="MercuryDisplay-Roman"/>
          <w:color w:val="242424"/>
          <w:sz w:val="22"/>
          <w:szCs w:val="22"/>
        </w:rPr>
        <w:t>With sites at Shrewsbury MA and Yardley PA, Process Control Solutions (PCS) are containment specialists, who carries a broad portfolio of products and systems from leading manufacturers that help pharmaceutical, industrial and life science companies conduct a broad range of applications from process manufacturing and pharmaceutical production to laboratory testing and environmental research.</w:t>
      </w:r>
    </w:p>
    <w:p w14:paraId="5F471D3C" w14:textId="6E6195B0" w:rsidR="00B673A9" w:rsidRP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PCS provides various installation services including receiving, uncrating, rigging, installation, start up and user training for all of equipment sold, along with on-site warranty and post warranty repair, preventative maintenance and calibration services.</w:t>
      </w:r>
    </w:p>
    <w:p w14:paraId="463963C8" w14:textId="77777777" w:rsidR="00B673A9" w:rsidRDefault="00B673A9" w:rsidP="00B673A9">
      <w:pPr>
        <w:spacing w:after="0" w:line="420" w:lineRule="atLeast"/>
        <w:textAlignment w:val="baseline"/>
        <w:rPr>
          <w:rFonts w:ascii="MercuryDisplay-Roman" w:hAnsi="MercuryDisplay-Roman"/>
          <w:color w:val="242424"/>
          <w:sz w:val="22"/>
          <w:szCs w:val="22"/>
        </w:rPr>
      </w:pPr>
      <w:r w:rsidRPr="00B673A9">
        <w:rPr>
          <w:rFonts w:ascii="MercuryDisplay-Roman" w:hAnsi="MercuryDisplay-Roman"/>
          <w:color w:val="242424"/>
          <w:sz w:val="22"/>
          <w:szCs w:val="22"/>
        </w:rPr>
        <w:t>Further information at: </w:t>
      </w:r>
      <w:hyperlink r:id="rId7" w:tgtFrame="_blank" w:history="1">
        <w:r w:rsidRPr="00B673A9">
          <w:rPr>
            <w:rFonts w:ascii="MercuryDisplay-Roman" w:hAnsi="MercuryDisplay-Roman"/>
            <w:b/>
            <w:bCs/>
            <w:color w:val="0E2A59"/>
            <w:sz w:val="22"/>
            <w:szCs w:val="22"/>
            <w:bdr w:val="none" w:sz="0" w:space="0" w:color="auto" w:frame="1"/>
          </w:rPr>
          <w:t>https://www.process-info.com</w:t>
        </w:r>
      </w:hyperlink>
    </w:p>
    <w:p w14:paraId="3EE42F5B" w14:textId="77777777" w:rsidR="00B673A9" w:rsidRDefault="00B673A9" w:rsidP="00B673A9">
      <w:pPr>
        <w:spacing w:after="0" w:line="420" w:lineRule="atLeast"/>
        <w:textAlignment w:val="baseline"/>
        <w:rPr>
          <w:rFonts w:ascii="MercuryDisplay-Roman" w:hAnsi="MercuryDisplay-Roman"/>
          <w:color w:val="242424"/>
          <w:sz w:val="22"/>
          <w:szCs w:val="22"/>
        </w:rPr>
      </w:pPr>
    </w:p>
    <w:p w14:paraId="7CAA2876" w14:textId="3753EBFF" w:rsidR="004878B8" w:rsidRDefault="004878B8" w:rsidP="00BD1962">
      <w:pPr>
        <w:pStyle w:val="Standard"/>
        <w:spacing w:line="360" w:lineRule="auto"/>
        <w:rPr>
          <w:rFonts w:ascii="Arial" w:hAnsi="Arial" w:cs="Arial"/>
          <w:b/>
          <w:sz w:val="22"/>
          <w:szCs w:val="22"/>
        </w:rPr>
      </w:pPr>
    </w:p>
    <w:p w14:paraId="672FCC5C" w14:textId="77777777" w:rsidR="00B673A9" w:rsidRDefault="00B673A9" w:rsidP="00BD1962">
      <w:pPr>
        <w:pStyle w:val="Standard"/>
        <w:spacing w:line="360" w:lineRule="auto"/>
        <w:rPr>
          <w:rFonts w:ascii="Arial" w:hAnsi="Arial" w:cs="Arial"/>
          <w:b/>
          <w:sz w:val="22"/>
          <w:szCs w:val="22"/>
        </w:rPr>
      </w:pPr>
      <w:bookmarkStart w:id="0" w:name="_GoBack"/>
      <w:bookmarkEnd w:id="0"/>
    </w:p>
    <w:p w14:paraId="7B1F5B1E" w14:textId="430D5259" w:rsidR="00B673A9" w:rsidRDefault="00B673A9" w:rsidP="00BD1962">
      <w:pPr>
        <w:pStyle w:val="Standard"/>
        <w:spacing w:line="360" w:lineRule="auto"/>
        <w:rPr>
          <w:rStyle w:val="lev"/>
          <w:rFonts w:ascii="gotham-book" w:hAnsi="gotham-book"/>
          <w:color w:val="808080"/>
          <w:sz w:val="21"/>
          <w:szCs w:val="21"/>
          <w:bdr w:val="none" w:sz="0" w:space="0" w:color="auto" w:frame="1"/>
          <w:shd w:val="clear" w:color="auto" w:fill="FFFFFF"/>
        </w:rPr>
      </w:pPr>
      <w:r>
        <w:rPr>
          <w:noProof/>
        </w:rPr>
        <w:drawing>
          <wp:anchor distT="0" distB="0" distL="114300" distR="114300" simplePos="0" relativeHeight="251658240" behindDoc="0" locked="0" layoutInCell="1" allowOverlap="1" wp14:anchorId="40799E67" wp14:editId="7E464C35">
            <wp:simplePos x="0" y="0"/>
            <wp:positionH relativeFrom="column">
              <wp:posOffset>-3810</wp:posOffset>
            </wp:positionH>
            <wp:positionV relativeFrom="paragraph">
              <wp:posOffset>635</wp:posOffset>
            </wp:positionV>
            <wp:extent cx="3332779" cy="2162175"/>
            <wp:effectExtent l="0" t="0" r="1270" b="0"/>
            <wp:wrapSquare wrapText="bothSides"/>
            <wp:docPr id="1" name="Image 1" descr="Dec Group appoints PCS as Northeast US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 Group appoints PCS as Northeast US ag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2779" cy="2162175"/>
                    </a:xfrm>
                    <a:prstGeom prst="rect">
                      <a:avLst/>
                    </a:prstGeom>
                    <a:noFill/>
                    <a:ln>
                      <a:noFill/>
                    </a:ln>
                  </pic:spPr>
                </pic:pic>
              </a:graphicData>
            </a:graphic>
          </wp:anchor>
        </w:drawing>
      </w:r>
      <w:r>
        <w:rPr>
          <w:rStyle w:val="lev"/>
          <w:rFonts w:ascii="gotham-book" w:hAnsi="gotham-book"/>
          <w:color w:val="808080"/>
          <w:sz w:val="21"/>
          <w:szCs w:val="21"/>
          <w:bdr w:val="none" w:sz="0" w:space="0" w:color="auto" w:frame="1"/>
          <w:shd w:val="clear" w:color="auto" w:fill="FFFFFF"/>
        </w:rPr>
        <w:t xml:space="preserve">Process Control Solutions will now add Dec Group systems such as </w:t>
      </w:r>
      <w:proofErr w:type="spellStart"/>
      <w:r>
        <w:rPr>
          <w:rStyle w:val="lev"/>
          <w:rFonts w:ascii="gotham-book" w:hAnsi="gotham-book"/>
          <w:color w:val="808080"/>
          <w:sz w:val="21"/>
          <w:szCs w:val="21"/>
          <w:bdr w:val="none" w:sz="0" w:space="0" w:color="auto" w:frame="1"/>
          <w:shd w:val="clear" w:color="auto" w:fill="FFFFFF"/>
        </w:rPr>
        <w:t>DecJet</w:t>
      </w:r>
      <w:proofErr w:type="spellEnd"/>
      <w:r>
        <w:rPr>
          <w:rStyle w:val="lev"/>
          <w:rFonts w:ascii="gotham-book" w:hAnsi="gotham-book"/>
          <w:color w:val="808080"/>
          <w:sz w:val="21"/>
          <w:szCs w:val="21"/>
          <w:bdr w:val="none" w:sz="0" w:space="0" w:color="auto" w:frame="1"/>
          <w:shd w:val="clear" w:color="auto" w:fill="FFFFFF"/>
        </w:rPr>
        <w:t xml:space="preserve"> 150 pilot scale mic</w:t>
      </w:r>
      <w:r>
        <w:rPr>
          <w:rStyle w:val="lev"/>
          <w:rFonts w:ascii="gotham-book" w:hAnsi="gotham-book"/>
          <w:color w:val="808080"/>
          <w:sz w:val="21"/>
          <w:szCs w:val="21"/>
          <w:bdr w:val="none" w:sz="0" w:space="0" w:color="auto" w:frame="1"/>
          <w:shd w:val="clear" w:color="auto" w:fill="FFFFFF"/>
        </w:rPr>
        <w:t>ronizing jet mill to its range </w:t>
      </w:r>
      <w:r>
        <w:rPr>
          <w:rStyle w:val="lev"/>
          <w:rFonts w:ascii="gotham-book" w:hAnsi="gotham-book"/>
          <w:color w:val="808080"/>
          <w:sz w:val="21"/>
          <w:szCs w:val="21"/>
          <w:bdr w:val="none" w:sz="0" w:space="0" w:color="auto" w:frame="1"/>
          <w:shd w:val="clear" w:color="auto" w:fill="FFFFFF"/>
        </w:rPr>
        <w:t>of leading-edge contained process solutions</w:t>
      </w:r>
    </w:p>
    <w:p w14:paraId="1F7CC3D1" w14:textId="77777777" w:rsidR="00B673A9" w:rsidRDefault="00B673A9" w:rsidP="00BD1962">
      <w:pPr>
        <w:pStyle w:val="Standard"/>
        <w:spacing w:line="360" w:lineRule="auto"/>
        <w:rPr>
          <w:rStyle w:val="lev"/>
          <w:rFonts w:ascii="gotham-book" w:hAnsi="gotham-book"/>
          <w:color w:val="808080"/>
          <w:sz w:val="21"/>
          <w:szCs w:val="21"/>
          <w:bdr w:val="none" w:sz="0" w:space="0" w:color="auto" w:frame="1"/>
          <w:shd w:val="clear" w:color="auto" w:fill="FFFFFF"/>
        </w:rPr>
      </w:pPr>
    </w:p>
    <w:p w14:paraId="1070E2D9" w14:textId="233AA29E" w:rsidR="00B673A9" w:rsidRDefault="00B673A9" w:rsidP="00BD1962">
      <w:pPr>
        <w:pStyle w:val="Standard"/>
        <w:spacing w:line="360" w:lineRule="auto"/>
        <w:rPr>
          <w:rStyle w:val="lev"/>
          <w:rFonts w:ascii="gotham-book" w:hAnsi="gotham-book"/>
          <w:color w:val="808080"/>
          <w:sz w:val="21"/>
          <w:szCs w:val="21"/>
          <w:bdr w:val="none" w:sz="0" w:space="0" w:color="auto" w:frame="1"/>
          <w:shd w:val="clear" w:color="auto" w:fill="FFFFFF"/>
        </w:rPr>
      </w:pPr>
    </w:p>
    <w:p w14:paraId="55BB61F7" w14:textId="5802F5FD" w:rsidR="00B673A9" w:rsidRDefault="00B673A9" w:rsidP="00BD1962">
      <w:pPr>
        <w:pStyle w:val="Standard"/>
        <w:spacing w:line="360" w:lineRule="auto"/>
        <w:rPr>
          <w:rStyle w:val="lev"/>
          <w:rFonts w:ascii="gotham-book" w:hAnsi="gotham-book"/>
          <w:color w:val="808080"/>
          <w:sz w:val="21"/>
          <w:szCs w:val="21"/>
          <w:bdr w:val="none" w:sz="0" w:space="0" w:color="auto" w:frame="1"/>
          <w:shd w:val="clear" w:color="auto" w:fill="FFFFFF"/>
        </w:rPr>
      </w:pPr>
    </w:p>
    <w:p w14:paraId="10AA3758" w14:textId="03001513" w:rsidR="00B673A9" w:rsidRDefault="00B673A9" w:rsidP="00BD1962">
      <w:pPr>
        <w:pStyle w:val="Standard"/>
        <w:spacing w:line="360" w:lineRule="auto"/>
        <w:rPr>
          <w:rStyle w:val="lev"/>
          <w:rFonts w:ascii="gotham-book" w:hAnsi="gotham-book"/>
          <w:color w:val="808080"/>
          <w:sz w:val="21"/>
          <w:szCs w:val="21"/>
          <w:bdr w:val="none" w:sz="0" w:space="0" w:color="auto" w:frame="1"/>
          <w:shd w:val="clear" w:color="auto" w:fill="FFFFFF"/>
        </w:rPr>
      </w:pPr>
    </w:p>
    <w:p w14:paraId="6D19F30C" w14:textId="5031BDB9" w:rsidR="00B673A9" w:rsidRPr="00B673A9" w:rsidRDefault="00B673A9" w:rsidP="00B673A9">
      <w:pPr>
        <w:pStyle w:val="Standard"/>
        <w:spacing w:line="360" w:lineRule="auto"/>
        <w:ind w:left="5040"/>
        <w:rPr>
          <w:rFonts w:ascii="Arial" w:hAnsi="Arial" w:cs="Arial"/>
          <w:b/>
          <w:sz w:val="22"/>
          <w:szCs w:val="22"/>
        </w:rPr>
      </w:pPr>
      <w:r>
        <w:rPr>
          <w:noProof/>
        </w:rPr>
        <w:drawing>
          <wp:anchor distT="0" distB="0" distL="114300" distR="114300" simplePos="0" relativeHeight="251659264" behindDoc="0" locked="0" layoutInCell="1" allowOverlap="1" wp14:anchorId="63CFC956" wp14:editId="2BA3A166">
            <wp:simplePos x="0" y="0"/>
            <wp:positionH relativeFrom="column">
              <wp:posOffset>-3810</wp:posOffset>
            </wp:positionH>
            <wp:positionV relativeFrom="paragraph">
              <wp:posOffset>5080</wp:posOffset>
            </wp:positionV>
            <wp:extent cx="3332480" cy="2055949"/>
            <wp:effectExtent l="0" t="0" r="1270" b="1905"/>
            <wp:wrapNone/>
            <wp:docPr id="3" name="Image 3" descr="Dec Group appoints PCS as Northeast US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 Group appoints PCS as Northeast US ag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4756" cy="20573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lev"/>
          <w:rFonts w:ascii="gotham-book" w:hAnsi="gotham-book"/>
          <w:color w:val="808080"/>
          <w:sz w:val="21"/>
          <w:szCs w:val="21"/>
          <w:bdr w:val="none" w:sz="0" w:space="0" w:color="auto" w:frame="1"/>
          <w:shd w:val="clear" w:color="auto" w:fill="FFFFFF"/>
        </w:rPr>
        <w:t xml:space="preserve">       </w:t>
      </w:r>
      <w:r>
        <w:rPr>
          <w:rStyle w:val="lev"/>
          <w:rFonts w:ascii="gotham-book" w:hAnsi="gotham-book"/>
          <w:color w:val="808080"/>
          <w:sz w:val="21"/>
          <w:szCs w:val="21"/>
          <w:bdr w:val="none" w:sz="0" w:space="0" w:color="auto" w:frame="1"/>
          <w:shd w:val="clear" w:color="auto" w:fill="FFFFFF"/>
        </w:rPr>
        <w:t xml:space="preserve">PCS prides itself on its network of </w:t>
      </w:r>
      <w:r>
        <w:rPr>
          <w:rStyle w:val="lev"/>
          <w:rFonts w:ascii="gotham-book" w:hAnsi="gotham-book"/>
          <w:color w:val="808080"/>
          <w:sz w:val="21"/>
          <w:szCs w:val="21"/>
          <w:bdr w:val="none" w:sz="0" w:space="0" w:color="auto" w:frame="1"/>
          <w:shd w:val="clear" w:color="auto" w:fill="FFFFFF"/>
        </w:rPr>
        <w:br/>
        <w:t xml:space="preserve">       </w:t>
      </w:r>
      <w:r>
        <w:rPr>
          <w:rStyle w:val="lev"/>
          <w:rFonts w:ascii="gotham-book" w:hAnsi="gotham-book"/>
          <w:color w:val="808080"/>
          <w:sz w:val="21"/>
          <w:szCs w:val="21"/>
          <w:bdr w:val="none" w:sz="0" w:space="0" w:color="auto" w:frame="1"/>
          <w:shd w:val="clear" w:color="auto" w:fill="FFFFFF"/>
        </w:rPr>
        <w:t>field agents and on-site support  </w:t>
      </w:r>
    </w:p>
    <w:sectPr w:rsidR="00B673A9" w:rsidRPr="00B673A9" w:rsidSect="00880CAC">
      <w:pgSz w:w="11900" w:h="16840"/>
      <w:pgMar w:top="340" w:right="1701" w:bottom="68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otham-medium">
    <w:altName w:val="Times New Roman"/>
    <w:panose1 w:val="00000000000000000000"/>
    <w:charset w:val="00"/>
    <w:family w:val="roman"/>
    <w:notTrueType/>
    <w:pitch w:val="default"/>
  </w:font>
  <w:font w:name="MercuryDisplay-Roman">
    <w:altName w:val="Times New Roman"/>
    <w:panose1 w:val="00000000000000000000"/>
    <w:charset w:val="00"/>
    <w:family w:val="roman"/>
    <w:notTrueType/>
    <w:pitch w:val="default"/>
  </w:font>
  <w:font w:name="gotham-book">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 o:bullet="t">
        <v:imagedata r:id="rId1" o:title=""/>
      </v:shape>
    </w:pict>
  </w:numPicBullet>
  <w:abstractNum w:abstractNumId="0" w15:restartNumberingAfterBreak="0">
    <w:nsid w:val="FFFFFF7C"/>
    <w:multiLevelType w:val="singleLevel"/>
    <w:tmpl w:val="F19219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4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8854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34C3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BAD3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82AD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1038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CC9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9000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04B3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143C2"/>
    <w:multiLevelType w:val="multilevel"/>
    <w:tmpl w:val="4CFC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640156"/>
    <w:multiLevelType w:val="multilevel"/>
    <w:tmpl w:val="EC6A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550DA"/>
    <w:multiLevelType w:val="multilevel"/>
    <w:tmpl w:val="279C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461D7"/>
    <w:multiLevelType w:val="multilevel"/>
    <w:tmpl w:val="8F4E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A33A4"/>
    <w:multiLevelType w:val="multilevel"/>
    <w:tmpl w:val="C9A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575FB"/>
    <w:multiLevelType w:val="hybridMultilevel"/>
    <w:tmpl w:val="E308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370C6"/>
    <w:multiLevelType w:val="multilevel"/>
    <w:tmpl w:val="4014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174DAE"/>
    <w:multiLevelType w:val="multilevel"/>
    <w:tmpl w:val="A978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47584A"/>
    <w:multiLevelType w:val="multilevel"/>
    <w:tmpl w:val="8EA8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4798D"/>
    <w:multiLevelType w:val="hybridMultilevel"/>
    <w:tmpl w:val="C598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052218"/>
    <w:multiLevelType w:val="multilevel"/>
    <w:tmpl w:val="3232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251EA"/>
    <w:multiLevelType w:val="multilevel"/>
    <w:tmpl w:val="9576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556765"/>
    <w:multiLevelType w:val="multilevel"/>
    <w:tmpl w:val="98BE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A6F66"/>
    <w:multiLevelType w:val="hybridMultilevel"/>
    <w:tmpl w:val="D9809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E334B2"/>
    <w:multiLevelType w:val="multilevel"/>
    <w:tmpl w:val="94F8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967E6B"/>
    <w:multiLevelType w:val="hybridMultilevel"/>
    <w:tmpl w:val="39445B3C"/>
    <w:lvl w:ilvl="0" w:tplc="E9D40C6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19"/>
  </w:num>
  <w:num w:numId="14">
    <w:abstractNumId w:val="23"/>
  </w:num>
  <w:num w:numId="15">
    <w:abstractNumId w:val="10"/>
  </w:num>
  <w:num w:numId="16">
    <w:abstractNumId w:val="20"/>
  </w:num>
  <w:num w:numId="17">
    <w:abstractNumId w:val="12"/>
  </w:num>
  <w:num w:numId="18">
    <w:abstractNumId w:val="22"/>
  </w:num>
  <w:num w:numId="19">
    <w:abstractNumId w:val="17"/>
  </w:num>
  <w:num w:numId="20">
    <w:abstractNumId w:val="11"/>
  </w:num>
  <w:num w:numId="21">
    <w:abstractNumId w:val="21"/>
  </w:num>
  <w:num w:numId="22">
    <w:abstractNumId w:val="24"/>
  </w:num>
  <w:num w:numId="23">
    <w:abstractNumId w:val="18"/>
  </w:num>
  <w:num w:numId="24">
    <w:abstractNumId w:val="16"/>
  </w:num>
  <w:num w:numId="25">
    <w:abstractNumId w:val="1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A1"/>
    <w:rsid w:val="000A69AB"/>
    <w:rsid w:val="001F18ED"/>
    <w:rsid w:val="00241894"/>
    <w:rsid w:val="002433E4"/>
    <w:rsid w:val="002C729C"/>
    <w:rsid w:val="00373E88"/>
    <w:rsid w:val="00420CA7"/>
    <w:rsid w:val="004276A5"/>
    <w:rsid w:val="00474608"/>
    <w:rsid w:val="004878B8"/>
    <w:rsid w:val="004F5415"/>
    <w:rsid w:val="005133FA"/>
    <w:rsid w:val="005C0B2C"/>
    <w:rsid w:val="005D0DFC"/>
    <w:rsid w:val="005D63FE"/>
    <w:rsid w:val="00647E2D"/>
    <w:rsid w:val="006A7A77"/>
    <w:rsid w:val="006B0157"/>
    <w:rsid w:val="006E55BB"/>
    <w:rsid w:val="00737186"/>
    <w:rsid w:val="007B32CA"/>
    <w:rsid w:val="00847EF6"/>
    <w:rsid w:val="00880CAC"/>
    <w:rsid w:val="00882967"/>
    <w:rsid w:val="009B0996"/>
    <w:rsid w:val="009C7D81"/>
    <w:rsid w:val="00A20FA1"/>
    <w:rsid w:val="00A813E2"/>
    <w:rsid w:val="00A94A06"/>
    <w:rsid w:val="00AA5477"/>
    <w:rsid w:val="00B640C4"/>
    <w:rsid w:val="00B673A9"/>
    <w:rsid w:val="00B759EC"/>
    <w:rsid w:val="00BD1962"/>
    <w:rsid w:val="00BF785F"/>
    <w:rsid w:val="00C00665"/>
    <w:rsid w:val="00C37F11"/>
    <w:rsid w:val="00CA79DD"/>
    <w:rsid w:val="00CB5545"/>
    <w:rsid w:val="00CD24B6"/>
    <w:rsid w:val="00D05572"/>
    <w:rsid w:val="00D473A7"/>
    <w:rsid w:val="00D81DD7"/>
    <w:rsid w:val="00DF4F43"/>
    <w:rsid w:val="00E05A5F"/>
    <w:rsid w:val="00E1210B"/>
    <w:rsid w:val="00E123AE"/>
    <w:rsid w:val="00E1524A"/>
    <w:rsid w:val="00EA1BFB"/>
    <w:rsid w:val="00EE0403"/>
    <w:rsid w:val="00F33EAD"/>
    <w:rsid w:val="00FD01B7"/>
    <w:rsid w:val="00FD031E"/>
    <w:rsid w:val="00FD55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9AD1916"/>
  <w15:docId w15:val="{79CCE077-45FE-483A-92EB-A1A14979D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DFC"/>
    <w:pPr>
      <w:spacing w:after="200"/>
    </w:pPr>
    <w:rPr>
      <w:rFonts w:eastAsia="Times New Roman"/>
      <w:sz w:val="24"/>
      <w:szCs w:val="24"/>
      <w:lang w:val="en-US" w:eastAsia="en-US"/>
    </w:rPr>
  </w:style>
  <w:style w:type="paragraph" w:styleId="Titre1">
    <w:name w:val="heading 1"/>
    <w:basedOn w:val="Normal"/>
    <w:next w:val="Normal"/>
    <w:qFormat/>
    <w:rsid w:val="006B0157"/>
    <w:pPr>
      <w:keepNext/>
      <w:spacing w:before="240" w:after="60"/>
      <w:outlineLvl w:val="0"/>
    </w:pPr>
    <w:rPr>
      <w:rFonts w:ascii="Arial" w:eastAsia="Calibri" w:hAnsi="Arial" w:cs="Arial"/>
      <w:b/>
      <w:bCs/>
      <w:kern w:val="32"/>
      <w:sz w:val="32"/>
      <w:szCs w:val="32"/>
      <w:lang w:val="en-GB" w:eastAsia="en-GB"/>
    </w:rPr>
  </w:style>
  <w:style w:type="paragraph" w:styleId="Titre2">
    <w:name w:val="heading 2"/>
    <w:basedOn w:val="Normal"/>
    <w:next w:val="Normal"/>
    <w:link w:val="Titre2Car"/>
    <w:qFormat/>
    <w:rsid w:val="006B0157"/>
    <w:pPr>
      <w:keepNext/>
      <w:keepLines/>
      <w:spacing w:before="200" w:after="240"/>
      <w:outlineLvl w:val="1"/>
    </w:pPr>
    <w:rPr>
      <w:rFonts w:ascii="Calibri" w:eastAsia="Calibri" w:hAnsi="Calibri"/>
      <w:b/>
      <w:bCs/>
      <w:color w:val="4F81BD"/>
      <w:sz w:val="26"/>
      <w:szCs w:val="26"/>
    </w:rPr>
  </w:style>
  <w:style w:type="paragraph" w:styleId="Titre3">
    <w:name w:val="heading 3"/>
    <w:basedOn w:val="Normal"/>
    <w:next w:val="Normal"/>
    <w:link w:val="Titre3Car"/>
    <w:semiHidden/>
    <w:unhideWhenUsed/>
    <w:qFormat/>
    <w:rsid w:val="00B673A9"/>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2C729C"/>
    <w:rPr>
      <w:rFonts w:ascii="Arial Narrow" w:eastAsia="Times New Roman" w:hAnsi="Arial Narrow"/>
      <w:sz w:val="24"/>
      <w:szCs w:val="24"/>
      <w:lang w:val="en-US" w:eastAsia="en-US"/>
    </w:rPr>
  </w:style>
  <w:style w:type="paragraph" w:customStyle="1" w:styleId="Sansinterligne1">
    <w:name w:val="Sans interligne1"/>
    <w:rsid w:val="00A20FA1"/>
    <w:rPr>
      <w:rFonts w:eastAsia="Times New Roman"/>
      <w:sz w:val="24"/>
      <w:szCs w:val="24"/>
      <w:lang w:val="en-US" w:eastAsia="en-US"/>
    </w:rPr>
  </w:style>
  <w:style w:type="paragraph" w:styleId="Explorateurdedocuments">
    <w:name w:val="Document Map"/>
    <w:basedOn w:val="Normal"/>
    <w:semiHidden/>
    <w:rsid w:val="006B0157"/>
    <w:pPr>
      <w:shd w:val="clear" w:color="auto" w:fill="000080"/>
    </w:pPr>
    <w:rPr>
      <w:rFonts w:ascii="Tahoma" w:hAnsi="Tahoma" w:cs="Tahoma"/>
      <w:sz w:val="20"/>
      <w:szCs w:val="20"/>
    </w:rPr>
  </w:style>
  <w:style w:type="paragraph" w:customStyle="1" w:styleId="Paragraphedeliste1">
    <w:name w:val="Paragraphe de liste1"/>
    <w:basedOn w:val="Normal"/>
    <w:rsid w:val="006B0157"/>
    <w:pPr>
      <w:spacing w:after="0"/>
      <w:ind w:left="720"/>
      <w:contextualSpacing/>
    </w:pPr>
    <w:rPr>
      <w:rFonts w:ascii="Times New Roman" w:eastAsia="Calibri" w:hAnsi="Times New Roman"/>
      <w:lang w:val="en-GB" w:eastAsia="en-GB"/>
    </w:rPr>
  </w:style>
  <w:style w:type="character" w:customStyle="1" w:styleId="Titre2Car">
    <w:name w:val="Titre 2 Car"/>
    <w:basedOn w:val="Policepardfaut"/>
    <w:link w:val="Titre2"/>
    <w:locked/>
    <w:rsid w:val="006B0157"/>
    <w:rPr>
      <w:rFonts w:ascii="Calibri" w:eastAsia="Calibri" w:hAnsi="Calibri"/>
      <w:b/>
      <w:bCs/>
      <w:color w:val="4F81BD"/>
      <w:sz w:val="26"/>
      <w:szCs w:val="26"/>
      <w:lang w:val="en-US" w:eastAsia="en-US" w:bidi="ar-SA"/>
    </w:rPr>
  </w:style>
  <w:style w:type="character" w:styleId="Lienhypertexte">
    <w:name w:val="Hyperlink"/>
    <w:basedOn w:val="Policepardfaut"/>
    <w:rsid w:val="006B0157"/>
    <w:rPr>
      <w:rFonts w:cs="Times New Roman"/>
      <w:color w:val="0000FF"/>
      <w:u w:val="single"/>
    </w:rPr>
  </w:style>
  <w:style w:type="paragraph" w:styleId="Corpsdetexte">
    <w:name w:val="Body Text"/>
    <w:basedOn w:val="Normal"/>
    <w:link w:val="CorpsdetexteCar"/>
    <w:rsid w:val="006B0157"/>
    <w:pPr>
      <w:suppressAutoHyphens/>
      <w:spacing w:after="120"/>
    </w:pPr>
    <w:rPr>
      <w:rFonts w:ascii="Calibri" w:eastAsia="SimSun" w:hAnsi="Calibri" w:cs="Courier New"/>
      <w:noProof/>
      <w:kern w:val="1"/>
    </w:rPr>
  </w:style>
  <w:style w:type="character" w:customStyle="1" w:styleId="CorpsdetexteCar">
    <w:name w:val="Corps de texte Car"/>
    <w:basedOn w:val="Policepardfaut"/>
    <w:link w:val="Corpsdetexte"/>
    <w:locked/>
    <w:rsid w:val="006B0157"/>
    <w:rPr>
      <w:rFonts w:ascii="Calibri" w:eastAsia="SimSun" w:hAnsi="Calibri" w:cs="Courier New"/>
      <w:noProof/>
      <w:kern w:val="1"/>
      <w:sz w:val="24"/>
      <w:szCs w:val="24"/>
      <w:lang w:val="en-US" w:eastAsia="en-US" w:bidi="ar-SA"/>
    </w:rPr>
  </w:style>
  <w:style w:type="paragraph" w:styleId="NormalWeb">
    <w:name w:val="Normal (Web)"/>
    <w:basedOn w:val="Normal"/>
    <w:uiPriority w:val="99"/>
    <w:unhideWhenUsed/>
    <w:rsid w:val="007B32CA"/>
    <w:pPr>
      <w:spacing w:before="100" w:beforeAutospacing="1" w:after="100" w:afterAutospacing="1"/>
    </w:pPr>
    <w:rPr>
      <w:rFonts w:ascii="Times New Roman" w:hAnsi="Times New Roman"/>
      <w:lang w:val="de-DE" w:eastAsia="de-DE"/>
    </w:rPr>
  </w:style>
  <w:style w:type="character" w:styleId="lev">
    <w:name w:val="Strong"/>
    <w:basedOn w:val="Policepardfaut"/>
    <w:uiPriority w:val="22"/>
    <w:qFormat/>
    <w:rsid w:val="007B32CA"/>
    <w:rPr>
      <w:b/>
      <w:bCs/>
    </w:rPr>
  </w:style>
  <w:style w:type="character" w:customStyle="1" w:styleId="hps">
    <w:name w:val="hps"/>
    <w:basedOn w:val="Policepardfaut"/>
    <w:rsid w:val="00241894"/>
  </w:style>
  <w:style w:type="paragraph" w:styleId="Textedebulles">
    <w:name w:val="Balloon Text"/>
    <w:basedOn w:val="Normal"/>
    <w:link w:val="TextedebullesCar"/>
    <w:rsid w:val="00A94A06"/>
    <w:pPr>
      <w:spacing w:after="0"/>
    </w:pPr>
    <w:rPr>
      <w:rFonts w:ascii="Tahoma" w:hAnsi="Tahoma" w:cs="Tahoma"/>
      <w:sz w:val="16"/>
      <w:szCs w:val="16"/>
    </w:rPr>
  </w:style>
  <w:style w:type="character" w:customStyle="1" w:styleId="TextedebullesCar">
    <w:name w:val="Texte de bulles Car"/>
    <w:basedOn w:val="Policepardfaut"/>
    <w:link w:val="Textedebulles"/>
    <w:rsid w:val="00A94A06"/>
    <w:rPr>
      <w:rFonts w:ascii="Tahoma" w:eastAsia="Times New Roman" w:hAnsi="Tahoma" w:cs="Tahoma"/>
      <w:sz w:val="16"/>
      <w:szCs w:val="16"/>
      <w:lang w:val="en-US" w:eastAsia="en-US"/>
    </w:rPr>
  </w:style>
  <w:style w:type="character" w:customStyle="1" w:styleId="Titre3Car">
    <w:name w:val="Titre 3 Car"/>
    <w:basedOn w:val="Policepardfaut"/>
    <w:link w:val="Titre3"/>
    <w:semiHidden/>
    <w:rsid w:val="00B673A9"/>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707935">
      <w:bodyDiv w:val="1"/>
      <w:marLeft w:val="0"/>
      <w:marRight w:val="0"/>
      <w:marTop w:val="0"/>
      <w:marBottom w:val="0"/>
      <w:divBdr>
        <w:top w:val="none" w:sz="0" w:space="0" w:color="auto"/>
        <w:left w:val="none" w:sz="0" w:space="0" w:color="auto"/>
        <w:bottom w:val="none" w:sz="0" w:space="0" w:color="auto"/>
        <w:right w:val="none" w:sz="0" w:space="0" w:color="auto"/>
      </w:divBdr>
      <w:divsChild>
        <w:div w:id="309286855">
          <w:marLeft w:val="0"/>
          <w:marRight w:val="0"/>
          <w:marTop w:val="0"/>
          <w:marBottom w:val="0"/>
          <w:divBdr>
            <w:top w:val="none" w:sz="0" w:space="0" w:color="auto"/>
            <w:left w:val="none" w:sz="0" w:space="0" w:color="auto"/>
            <w:bottom w:val="none" w:sz="0" w:space="0" w:color="auto"/>
            <w:right w:val="none" w:sz="0" w:space="0" w:color="auto"/>
          </w:divBdr>
        </w:div>
      </w:divsChild>
    </w:div>
    <w:div w:id="325520470">
      <w:bodyDiv w:val="1"/>
      <w:marLeft w:val="0"/>
      <w:marRight w:val="0"/>
      <w:marTop w:val="0"/>
      <w:marBottom w:val="0"/>
      <w:divBdr>
        <w:top w:val="none" w:sz="0" w:space="0" w:color="auto"/>
        <w:left w:val="none" w:sz="0" w:space="0" w:color="auto"/>
        <w:bottom w:val="none" w:sz="0" w:space="0" w:color="auto"/>
        <w:right w:val="none" w:sz="0" w:space="0" w:color="auto"/>
      </w:divBdr>
      <w:divsChild>
        <w:div w:id="1369839471">
          <w:marLeft w:val="0"/>
          <w:marRight w:val="0"/>
          <w:marTop w:val="0"/>
          <w:marBottom w:val="0"/>
          <w:divBdr>
            <w:top w:val="none" w:sz="0" w:space="0" w:color="auto"/>
            <w:left w:val="none" w:sz="0" w:space="0" w:color="auto"/>
            <w:bottom w:val="none" w:sz="0" w:space="0" w:color="auto"/>
            <w:right w:val="none" w:sz="0" w:space="0" w:color="auto"/>
          </w:divBdr>
        </w:div>
        <w:div w:id="396392419">
          <w:marLeft w:val="0"/>
          <w:marRight w:val="0"/>
          <w:marTop w:val="0"/>
          <w:marBottom w:val="0"/>
          <w:divBdr>
            <w:top w:val="none" w:sz="0" w:space="0" w:color="auto"/>
            <w:left w:val="none" w:sz="0" w:space="0" w:color="auto"/>
            <w:bottom w:val="none" w:sz="0" w:space="0" w:color="auto"/>
            <w:right w:val="none" w:sz="0" w:space="0" w:color="auto"/>
          </w:divBdr>
        </w:div>
        <w:div w:id="1860896009">
          <w:marLeft w:val="0"/>
          <w:marRight w:val="0"/>
          <w:marTop w:val="0"/>
          <w:marBottom w:val="0"/>
          <w:divBdr>
            <w:top w:val="none" w:sz="0" w:space="0" w:color="auto"/>
            <w:left w:val="none" w:sz="0" w:space="0" w:color="auto"/>
            <w:bottom w:val="none" w:sz="0" w:space="0" w:color="auto"/>
            <w:right w:val="none" w:sz="0" w:space="0" w:color="auto"/>
          </w:divBdr>
        </w:div>
        <w:div w:id="929965055">
          <w:marLeft w:val="0"/>
          <w:marRight w:val="0"/>
          <w:marTop w:val="0"/>
          <w:marBottom w:val="0"/>
          <w:divBdr>
            <w:top w:val="none" w:sz="0" w:space="0" w:color="auto"/>
            <w:left w:val="none" w:sz="0" w:space="0" w:color="auto"/>
            <w:bottom w:val="none" w:sz="0" w:space="0" w:color="auto"/>
            <w:right w:val="none" w:sz="0" w:space="0" w:color="auto"/>
          </w:divBdr>
        </w:div>
        <w:div w:id="1934781872">
          <w:marLeft w:val="0"/>
          <w:marRight w:val="0"/>
          <w:marTop w:val="0"/>
          <w:marBottom w:val="0"/>
          <w:divBdr>
            <w:top w:val="none" w:sz="0" w:space="0" w:color="auto"/>
            <w:left w:val="none" w:sz="0" w:space="0" w:color="auto"/>
            <w:bottom w:val="none" w:sz="0" w:space="0" w:color="auto"/>
            <w:right w:val="none" w:sz="0" w:space="0" w:color="auto"/>
          </w:divBdr>
        </w:div>
        <w:div w:id="718016537">
          <w:marLeft w:val="0"/>
          <w:marRight w:val="0"/>
          <w:marTop w:val="0"/>
          <w:marBottom w:val="0"/>
          <w:divBdr>
            <w:top w:val="none" w:sz="0" w:space="0" w:color="auto"/>
            <w:left w:val="none" w:sz="0" w:space="0" w:color="auto"/>
            <w:bottom w:val="none" w:sz="0" w:space="0" w:color="auto"/>
            <w:right w:val="none" w:sz="0" w:space="0" w:color="auto"/>
          </w:divBdr>
        </w:div>
        <w:div w:id="413821884">
          <w:marLeft w:val="0"/>
          <w:marRight w:val="0"/>
          <w:marTop w:val="0"/>
          <w:marBottom w:val="0"/>
          <w:divBdr>
            <w:top w:val="none" w:sz="0" w:space="0" w:color="auto"/>
            <w:left w:val="none" w:sz="0" w:space="0" w:color="auto"/>
            <w:bottom w:val="none" w:sz="0" w:space="0" w:color="auto"/>
            <w:right w:val="none" w:sz="0" w:space="0" w:color="auto"/>
          </w:divBdr>
        </w:div>
        <w:div w:id="963537581">
          <w:marLeft w:val="0"/>
          <w:marRight w:val="0"/>
          <w:marTop w:val="0"/>
          <w:marBottom w:val="0"/>
          <w:divBdr>
            <w:top w:val="none" w:sz="0" w:space="0" w:color="auto"/>
            <w:left w:val="none" w:sz="0" w:space="0" w:color="auto"/>
            <w:bottom w:val="none" w:sz="0" w:space="0" w:color="auto"/>
            <w:right w:val="none" w:sz="0" w:space="0" w:color="auto"/>
          </w:divBdr>
        </w:div>
        <w:div w:id="244000203">
          <w:marLeft w:val="0"/>
          <w:marRight w:val="0"/>
          <w:marTop w:val="0"/>
          <w:marBottom w:val="0"/>
          <w:divBdr>
            <w:top w:val="none" w:sz="0" w:space="0" w:color="auto"/>
            <w:left w:val="none" w:sz="0" w:space="0" w:color="auto"/>
            <w:bottom w:val="none" w:sz="0" w:space="0" w:color="auto"/>
            <w:right w:val="none" w:sz="0" w:space="0" w:color="auto"/>
          </w:divBdr>
        </w:div>
        <w:div w:id="2060398849">
          <w:marLeft w:val="0"/>
          <w:marRight w:val="0"/>
          <w:marTop w:val="0"/>
          <w:marBottom w:val="0"/>
          <w:divBdr>
            <w:top w:val="none" w:sz="0" w:space="0" w:color="auto"/>
            <w:left w:val="none" w:sz="0" w:space="0" w:color="auto"/>
            <w:bottom w:val="none" w:sz="0" w:space="0" w:color="auto"/>
            <w:right w:val="none" w:sz="0" w:space="0" w:color="auto"/>
          </w:divBdr>
        </w:div>
        <w:div w:id="191694829">
          <w:marLeft w:val="0"/>
          <w:marRight w:val="0"/>
          <w:marTop w:val="0"/>
          <w:marBottom w:val="0"/>
          <w:divBdr>
            <w:top w:val="none" w:sz="0" w:space="0" w:color="auto"/>
            <w:left w:val="none" w:sz="0" w:space="0" w:color="auto"/>
            <w:bottom w:val="none" w:sz="0" w:space="0" w:color="auto"/>
            <w:right w:val="none" w:sz="0" w:space="0" w:color="auto"/>
          </w:divBdr>
        </w:div>
      </w:divsChild>
    </w:div>
    <w:div w:id="337119231">
      <w:bodyDiv w:val="1"/>
      <w:marLeft w:val="0"/>
      <w:marRight w:val="0"/>
      <w:marTop w:val="0"/>
      <w:marBottom w:val="0"/>
      <w:divBdr>
        <w:top w:val="none" w:sz="0" w:space="0" w:color="auto"/>
        <w:left w:val="none" w:sz="0" w:space="0" w:color="auto"/>
        <w:bottom w:val="none" w:sz="0" w:space="0" w:color="auto"/>
        <w:right w:val="none" w:sz="0" w:space="0" w:color="auto"/>
      </w:divBdr>
      <w:divsChild>
        <w:div w:id="1129859524">
          <w:marLeft w:val="0"/>
          <w:marRight w:val="0"/>
          <w:marTop w:val="0"/>
          <w:marBottom w:val="0"/>
          <w:divBdr>
            <w:top w:val="none" w:sz="0" w:space="0" w:color="auto"/>
            <w:left w:val="none" w:sz="0" w:space="0" w:color="auto"/>
            <w:bottom w:val="none" w:sz="0" w:space="0" w:color="auto"/>
            <w:right w:val="none" w:sz="0" w:space="0" w:color="auto"/>
          </w:divBdr>
        </w:div>
      </w:divsChild>
    </w:div>
    <w:div w:id="671448728">
      <w:bodyDiv w:val="1"/>
      <w:marLeft w:val="0"/>
      <w:marRight w:val="0"/>
      <w:marTop w:val="0"/>
      <w:marBottom w:val="0"/>
      <w:divBdr>
        <w:top w:val="none" w:sz="0" w:space="0" w:color="auto"/>
        <w:left w:val="none" w:sz="0" w:space="0" w:color="auto"/>
        <w:bottom w:val="none" w:sz="0" w:space="0" w:color="auto"/>
        <w:right w:val="none" w:sz="0" w:space="0" w:color="auto"/>
      </w:divBdr>
      <w:divsChild>
        <w:div w:id="88701474">
          <w:marLeft w:val="0"/>
          <w:marRight w:val="0"/>
          <w:marTop w:val="280"/>
          <w:marBottom w:val="280"/>
          <w:divBdr>
            <w:top w:val="none" w:sz="0" w:space="0" w:color="auto"/>
            <w:left w:val="none" w:sz="0" w:space="0" w:color="auto"/>
            <w:bottom w:val="none" w:sz="0" w:space="0" w:color="auto"/>
            <w:right w:val="none" w:sz="0" w:space="0" w:color="auto"/>
          </w:divBdr>
        </w:div>
      </w:divsChild>
    </w:div>
    <w:div w:id="803043452">
      <w:bodyDiv w:val="1"/>
      <w:marLeft w:val="0"/>
      <w:marRight w:val="0"/>
      <w:marTop w:val="0"/>
      <w:marBottom w:val="0"/>
      <w:divBdr>
        <w:top w:val="none" w:sz="0" w:space="0" w:color="auto"/>
        <w:left w:val="none" w:sz="0" w:space="0" w:color="auto"/>
        <w:bottom w:val="none" w:sz="0" w:space="0" w:color="auto"/>
        <w:right w:val="none" w:sz="0" w:space="0" w:color="auto"/>
      </w:divBdr>
    </w:div>
    <w:div w:id="1073163195">
      <w:bodyDiv w:val="1"/>
      <w:marLeft w:val="0"/>
      <w:marRight w:val="0"/>
      <w:marTop w:val="0"/>
      <w:marBottom w:val="0"/>
      <w:divBdr>
        <w:top w:val="none" w:sz="0" w:space="0" w:color="auto"/>
        <w:left w:val="none" w:sz="0" w:space="0" w:color="auto"/>
        <w:bottom w:val="none" w:sz="0" w:space="0" w:color="auto"/>
        <w:right w:val="none" w:sz="0" w:space="0" w:color="auto"/>
      </w:divBdr>
      <w:divsChild>
        <w:div w:id="1574124152">
          <w:marLeft w:val="0"/>
          <w:marRight w:val="0"/>
          <w:marTop w:val="0"/>
          <w:marBottom w:val="0"/>
          <w:divBdr>
            <w:top w:val="none" w:sz="0" w:space="0" w:color="auto"/>
            <w:left w:val="none" w:sz="0" w:space="0" w:color="auto"/>
            <w:bottom w:val="none" w:sz="0" w:space="0" w:color="auto"/>
            <w:right w:val="none" w:sz="0" w:space="0" w:color="auto"/>
          </w:divBdr>
        </w:div>
        <w:div w:id="542132366">
          <w:marLeft w:val="0"/>
          <w:marRight w:val="0"/>
          <w:marTop w:val="0"/>
          <w:marBottom w:val="0"/>
          <w:divBdr>
            <w:top w:val="none" w:sz="0" w:space="0" w:color="auto"/>
            <w:left w:val="none" w:sz="0" w:space="0" w:color="auto"/>
            <w:bottom w:val="none" w:sz="0" w:space="0" w:color="auto"/>
            <w:right w:val="none" w:sz="0" w:space="0" w:color="auto"/>
          </w:divBdr>
        </w:div>
        <w:div w:id="967668485">
          <w:marLeft w:val="0"/>
          <w:marRight w:val="0"/>
          <w:marTop w:val="0"/>
          <w:marBottom w:val="0"/>
          <w:divBdr>
            <w:top w:val="none" w:sz="0" w:space="0" w:color="auto"/>
            <w:left w:val="none" w:sz="0" w:space="0" w:color="auto"/>
            <w:bottom w:val="none" w:sz="0" w:space="0" w:color="auto"/>
            <w:right w:val="none" w:sz="0" w:space="0" w:color="auto"/>
          </w:divBdr>
        </w:div>
      </w:divsChild>
    </w:div>
    <w:div w:id="1257591059">
      <w:bodyDiv w:val="1"/>
      <w:marLeft w:val="0"/>
      <w:marRight w:val="0"/>
      <w:marTop w:val="0"/>
      <w:marBottom w:val="0"/>
      <w:divBdr>
        <w:top w:val="none" w:sz="0" w:space="0" w:color="auto"/>
        <w:left w:val="none" w:sz="0" w:space="0" w:color="auto"/>
        <w:bottom w:val="none" w:sz="0" w:space="0" w:color="auto"/>
        <w:right w:val="none" w:sz="0" w:space="0" w:color="auto"/>
      </w:divBdr>
      <w:divsChild>
        <w:div w:id="306588020">
          <w:marLeft w:val="0"/>
          <w:marRight w:val="0"/>
          <w:marTop w:val="0"/>
          <w:marBottom w:val="0"/>
          <w:divBdr>
            <w:top w:val="none" w:sz="0" w:space="0" w:color="auto"/>
            <w:left w:val="none" w:sz="0" w:space="0" w:color="auto"/>
            <w:bottom w:val="none" w:sz="0" w:space="0" w:color="auto"/>
            <w:right w:val="none" w:sz="0" w:space="0" w:color="auto"/>
          </w:divBdr>
          <w:divsChild>
            <w:div w:id="454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5273">
      <w:bodyDiv w:val="1"/>
      <w:marLeft w:val="0"/>
      <w:marRight w:val="0"/>
      <w:marTop w:val="0"/>
      <w:marBottom w:val="0"/>
      <w:divBdr>
        <w:top w:val="none" w:sz="0" w:space="0" w:color="auto"/>
        <w:left w:val="none" w:sz="0" w:space="0" w:color="auto"/>
        <w:bottom w:val="none" w:sz="0" w:space="0" w:color="auto"/>
        <w:right w:val="none" w:sz="0" w:space="0" w:color="auto"/>
      </w:divBdr>
      <w:divsChild>
        <w:div w:id="453327716">
          <w:marLeft w:val="0"/>
          <w:marRight w:val="0"/>
          <w:marTop w:val="0"/>
          <w:marBottom w:val="420"/>
          <w:divBdr>
            <w:top w:val="none" w:sz="0" w:space="0" w:color="auto"/>
            <w:left w:val="none" w:sz="0" w:space="0" w:color="auto"/>
            <w:bottom w:val="single" w:sz="6" w:space="19" w:color="EBEBEB"/>
            <w:right w:val="none" w:sz="0" w:space="0" w:color="auto"/>
          </w:divBdr>
          <w:divsChild>
            <w:div w:id="20751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process-inf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ec-group.net/"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3125</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3599</CharactersWithSpaces>
  <SharedDoc>false</SharedDoc>
  <HLinks>
    <vt:vector size="6" baseType="variant">
      <vt:variant>
        <vt:i4>2359383</vt:i4>
      </vt:variant>
      <vt:variant>
        <vt:i4>0</vt:i4>
      </vt:variant>
      <vt:variant>
        <vt:i4>0</vt:i4>
      </vt:variant>
      <vt:variant>
        <vt:i4>5</vt:i4>
      </vt:variant>
      <vt:variant>
        <vt:lpwstr>mailto:info@dec-group.ch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Mikhaiel</dc:creator>
  <cp:lastModifiedBy>Gabriela Mikhaiel</cp:lastModifiedBy>
  <cp:revision>2</cp:revision>
  <cp:lastPrinted>2020-03-12T15:23:00Z</cp:lastPrinted>
  <dcterms:created xsi:type="dcterms:W3CDTF">2020-12-07T08:20:00Z</dcterms:created>
  <dcterms:modified xsi:type="dcterms:W3CDTF">2020-12-07T08:20:00Z</dcterms:modified>
</cp:coreProperties>
</file>